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46" w:rsidRDefault="009A3246" w:rsidP="009A3246">
      <w:pPr>
        <w:jc w:val="both"/>
        <w:rPr>
          <w:b/>
          <w:bCs/>
          <w:color w:val="BFBFBF"/>
        </w:rPr>
      </w:pPr>
    </w:p>
    <w:p w:rsidR="002937AE" w:rsidRPr="002937AE" w:rsidRDefault="009A3246" w:rsidP="002937AE">
      <w:pPr>
        <w:bidi/>
        <w:jc w:val="center"/>
        <w:rPr>
          <w:b/>
          <w:bCs/>
          <w:color w:val="BFBFBF"/>
          <w:sz w:val="28"/>
          <w:szCs w:val="28"/>
          <w:lang w:val="fr-FR"/>
        </w:rPr>
      </w:pPr>
      <w:r>
        <w:rPr>
          <w:rFonts w:hint="cs"/>
          <w:b/>
          <w:bCs/>
          <w:color w:val="BFBFBF"/>
          <w:sz w:val="28"/>
          <w:szCs w:val="28"/>
          <w:rtl/>
        </w:rPr>
        <w:t>بيان صحفي</w:t>
      </w:r>
    </w:p>
    <w:p w:rsidR="002937AE" w:rsidRDefault="002937AE" w:rsidP="002937AE">
      <w:pPr>
        <w:bidi/>
        <w:rPr>
          <w:rFonts w:eastAsia="Calibri"/>
          <w:b/>
          <w:sz w:val="28"/>
          <w:szCs w:val="28"/>
          <w:rtl/>
          <w:lang w:val="fr-FR"/>
        </w:rPr>
      </w:pPr>
    </w:p>
    <w:p w:rsidR="0076553B" w:rsidRDefault="0076553B" w:rsidP="0076553B">
      <w:pPr>
        <w:bidi/>
        <w:rPr>
          <w:rFonts w:eastAsia="Calibri"/>
          <w:b/>
          <w:sz w:val="28"/>
          <w:szCs w:val="28"/>
          <w:lang w:val="fr-FR"/>
        </w:rPr>
      </w:pPr>
    </w:p>
    <w:p w:rsidR="000C1D3E" w:rsidRPr="00331F94" w:rsidRDefault="000C1D3E" w:rsidP="000C1D3E">
      <w:pPr>
        <w:bidi/>
        <w:spacing w:after="200" w:line="276" w:lineRule="auto"/>
        <w:jc w:val="center"/>
        <w:rPr>
          <w:rFonts w:hint="cs"/>
          <w:b/>
          <w:bCs/>
          <w:sz w:val="28"/>
          <w:szCs w:val="28"/>
          <w:rtl/>
        </w:rPr>
      </w:pPr>
      <w:bookmarkStart w:id="0" w:name="_GoBack"/>
      <w:r w:rsidRPr="00331F94">
        <w:rPr>
          <w:rFonts w:hint="cs"/>
          <w:b/>
          <w:bCs/>
          <w:sz w:val="28"/>
          <w:szCs w:val="28"/>
          <w:rtl/>
        </w:rPr>
        <w:t>التفاوض بين تازيازت موريتانيا المحدودة ش.م ومناديب العمال</w:t>
      </w:r>
      <w:bookmarkEnd w:id="0"/>
      <w:r w:rsidRPr="00331F94">
        <w:rPr>
          <w:rFonts w:hint="cs"/>
          <w:b/>
          <w:bCs/>
          <w:sz w:val="28"/>
          <w:szCs w:val="28"/>
          <w:rtl/>
        </w:rPr>
        <w:t>.</w:t>
      </w:r>
    </w:p>
    <w:p w:rsidR="000C1D3E" w:rsidRDefault="000C1D3E" w:rsidP="000C1D3E">
      <w:pPr>
        <w:bidi/>
        <w:rPr>
          <w:rFonts w:eastAsia="Calibri"/>
          <w:b/>
          <w:sz w:val="28"/>
          <w:szCs w:val="28"/>
          <w:rtl/>
          <w:lang w:val="fr-FR"/>
        </w:rPr>
      </w:pPr>
    </w:p>
    <w:p w:rsidR="000C1D3E" w:rsidRPr="000C1D3E" w:rsidRDefault="000C1D3E" w:rsidP="000C1D3E">
      <w:pPr>
        <w:bidi/>
        <w:spacing w:after="200" w:line="276" w:lineRule="auto"/>
        <w:rPr>
          <w:rFonts w:hint="cs"/>
          <w:rtl/>
        </w:rPr>
      </w:pPr>
      <w:r w:rsidRPr="000C1D3E">
        <w:rPr>
          <w:rFonts w:hint="cs"/>
          <w:b/>
          <w:bCs/>
          <w:i/>
          <w:iCs/>
          <w:sz w:val="22"/>
          <w:szCs w:val="22"/>
          <w:rtl/>
        </w:rPr>
        <w:t xml:space="preserve">نواكشوط، </w:t>
      </w:r>
      <w:r w:rsidRPr="000C1D3E">
        <w:rPr>
          <w:rFonts w:hint="cs"/>
          <w:b/>
          <w:bCs/>
          <w:i/>
          <w:iCs/>
          <w:sz w:val="22"/>
          <w:szCs w:val="22"/>
          <w:rtl/>
        </w:rPr>
        <w:t xml:space="preserve"> </w:t>
      </w:r>
      <w:r w:rsidRPr="000C1D3E">
        <w:rPr>
          <w:b/>
          <w:bCs/>
          <w:i/>
          <w:iCs/>
          <w:sz w:val="22"/>
          <w:szCs w:val="22"/>
        </w:rPr>
        <w:t xml:space="preserve"> 17</w:t>
      </w:r>
      <w:r w:rsidRPr="000C1D3E">
        <w:rPr>
          <w:rFonts w:hint="cs"/>
          <w:b/>
          <w:bCs/>
          <w:i/>
          <w:iCs/>
          <w:sz w:val="22"/>
          <w:szCs w:val="22"/>
          <w:rtl/>
        </w:rPr>
        <w:t>ابريل 2019</w:t>
      </w:r>
      <w:r>
        <w:rPr>
          <w:rFonts w:hint="cs"/>
          <w:sz w:val="28"/>
          <w:szCs w:val="28"/>
          <w:rtl/>
        </w:rPr>
        <w:t xml:space="preserve"> </w:t>
      </w:r>
      <w:r>
        <w:rPr>
          <w:sz w:val="28"/>
          <w:szCs w:val="28"/>
        </w:rPr>
        <w:t xml:space="preserve"> </w:t>
      </w:r>
      <w:r w:rsidRPr="000C1D3E">
        <w:rPr>
          <w:b/>
          <w:bCs/>
        </w:rPr>
        <w:t>-</w:t>
      </w:r>
      <w:r w:rsidRPr="000C1D3E">
        <w:rPr>
          <w:rFonts w:hint="cs"/>
          <w:b/>
          <w:bCs/>
          <w:rtl/>
        </w:rPr>
        <w:t>تناقش تازيازت</w:t>
      </w:r>
      <w:r w:rsidRPr="000C1D3E">
        <w:rPr>
          <w:b/>
          <w:bCs/>
          <w:rtl/>
        </w:rPr>
        <w:t xml:space="preserve"> </w:t>
      </w:r>
      <w:r w:rsidRPr="000C1D3E">
        <w:rPr>
          <w:rFonts w:hint="cs"/>
          <w:b/>
          <w:bCs/>
          <w:rtl/>
        </w:rPr>
        <w:t>موريتانيا</w:t>
      </w:r>
      <w:r w:rsidRPr="000C1D3E">
        <w:rPr>
          <w:b/>
          <w:bCs/>
          <w:rtl/>
        </w:rPr>
        <w:t xml:space="preserve"> </w:t>
      </w:r>
      <w:r w:rsidRPr="000C1D3E">
        <w:rPr>
          <w:rFonts w:hint="cs"/>
          <w:b/>
          <w:bCs/>
          <w:rtl/>
        </w:rPr>
        <w:t>المحدودة</w:t>
      </w:r>
      <w:r w:rsidRPr="000C1D3E">
        <w:rPr>
          <w:b/>
          <w:bCs/>
          <w:rtl/>
        </w:rPr>
        <w:t xml:space="preserve"> </w:t>
      </w:r>
      <w:r w:rsidRPr="000C1D3E">
        <w:rPr>
          <w:rFonts w:hint="cs"/>
          <w:b/>
          <w:bCs/>
          <w:rtl/>
        </w:rPr>
        <w:t>ش</w:t>
      </w:r>
      <w:r w:rsidRPr="000C1D3E">
        <w:rPr>
          <w:b/>
          <w:bCs/>
          <w:rtl/>
        </w:rPr>
        <w:t>.</w:t>
      </w:r>
      <w:r w:rsidRPr="000C1D3E">
        <w:rPr>
          <w:rFonts w:hint="cs"/>
          <w:b/>
          <w:bCs/>
          <w:rtl/>
        </w:rPr>
        <w:t>م فصليا مع المناديب حساب مكافأة تبعا لترتيبات الاتفاقية الجماعية للمؤسسة (</w:t>
      </w:r>
      <w:r w:rsidRPr="000C1D3E">
        <w:rPr>
          <w:b/>
          <w:bCs/>
        </w:rPr>
        <w:t>CCE</w:t>
      </w:r>
      <w:r w:rsidRPr="000C1D3E">
        <w:rPr>
          <w:rFonts w:hint="cs"/>
          <w:b/>
          <w:bCs/>
          <w:rtl/>
        </w:rPr>
        <w:t>) لموقع تازيازت. وهذا هو السياق الذي تلتقي فيه حاليا إدارة تازيازت</w:t>
      </w:r>
      <w:r w:rsidRPr="000C1D3E">
        <w:rPr>
          <w:b/>
          <w:bCs/>
          <w:rtl/>
        </w:rPr>
        <w:t xml:space="preserve"> </w:t>
      </w:r>
      <w:r w:rsidRPr="000C1D3E">
        <w:rPr>
          <w:rFonts w:hint="cs"/>
          <w:b/>
          <w:bCs/>
          <w:rtl/>
        </w:rPr>
        <w:t>موريتانيا</w:t>
      </w:r>
      <w:r w:rsidRPr="000C1D3E">
        <w:rPr>
          <w:b/>
          <w:bCs/>
          <w:rtl/>
        </w:rPr>
        <w:t xml:space="preserve"> </w:t>
      </w:r>
      <w:r w:rsidRPr="000C1D3E">
        <w:rPr>
          <w:rFonts w:hint="cs"/>
          <w:b/>
          <w:bCs/>
          <w:rtl/>
        </w:rPr>
        <w:t>المحدودة</w:t>
      </w:r>
      <w:r w:rsidRPr="000C1D3E">
        <w:rPr>
          <w:b/>
          <w:bCs/>
          <w:rtl/>
        </w:rPr>
        <w:t xml:space="preserve"> </w:t>
      </w:r>
      <w:r w:rsidRPr="000C1D3E">
        <w:rPr>
          <w:rFonts w:hint="cs"/>
          <w:b/>
          <w:bCs/>
          <w:rtl/>
        </w:rPr>
        <w:t>ش</w:t>
      </w:r>
      <w:r w:rsidRPr="000C1D3E">
        <w:rPr>
          <w:b/>
          <w:bCs/>
          <w:rtl/>
        </w:rPr>
        <w:t>.</w:t>
      </w:r>
      <w:r w:rsidRPr="000C1D3E">
        <w:rPr>
          <w:rFonts w:hint="cs"/>
          <w:b/>
          <w:bCs/>
          <w:rtl/>
        </w:rPr>
        <w:t>م بالمناديب من أجل نقاش مكافأة الفصل الأول من 2019</w:t>
      </w:r>
      <w:r w:rsidRPr="000C1D3E">
        <w:rPr>
          <w:rFonts w:hint="cs"/>
          <w:rtl/>
        </w:rPr>
        <w:t>.</w:t>
      </w:r>
    </w:p>
    <w:p w:rsidR="000C1D3E" w:rsidRPr="000C1D3E" w:rsidRDefault="000C1D3E" w:rsidP="000C1D3E">
      <w:pPr>
        <w:bidi/>
        <w:spacing w:after="200" w:line="276" w:lineRule="auto"/>
        <w:rPr>
          <w:rFonts w:hint="cs"/>
          <w:rtl/>
        </w:rPr>
      </w:pPr>
      <w:r w:rsidRPr="000C1D3E">
        <w:rPr>
          <w:rFonts w:hint="cs"/>
          <w:rtl/>
        </w:rPr>
        <w:t>وتشترط الاتفاقية الجماعية للمؤسسة (</w:t>
      </w:r>
      <w:r w:rsidRPr="000C1D3E">
        <w:t>CCE</w:t>
      </w:r>
      <w:r w:rsidRPr="000C1D3E">
        <w:rPr>
          <w:rFonts w:hint="cs"/>
          <w:rtl/>
        </w:rPr>
        <w:t>) الحالية، لدفع مكافأة، تحقيق أرباح في السنة السابقة. ويعني كون تازيازت</w:t>
      </w:r>
      <w:r w:rsidRPr="000C1D3E">
        <w:rPr>
          <w:rtl/>
        </w:rPr>
        <w:t xml:space="preserve"> </w:t>
      </w:r>
      <w:r w:rsidRPr="000C1D3E">
        <w:rPr>
          <w:rFonts w:hint="cs"/>
          <w:rtl/>
        </w:rPr>
        <w:t>موريتانيا</w:t>
      </w:r>
      <w:r w:rsidRPr="000C1D3E">
        <w:rPr>
          <w:rtl/>
        </w:rPr>
        <w:t xml:space="preserve"> </w:t>
      </w:r>
      <w:r w:rsidRPr="000C1D3E">
        <w:rPr>
          <w:rFonts w:hint="cs"/>
          <w:rtl/>
        </w:rPr>
        <w:t>المحدودة</w:t>
      </w:r>
      <w:r w:rsidRPr="000C1D3E">
        <w:rPr>
          <w:rtl/>
        </w:rPr>
        <w:t xml:space="preserve"> </w:t>
      </w:r>
      <w:r w:rsidRPr="000C1D3E">
        <w:rPr>
          <w:rFonts w:hint="cs"/>
          <w:rtl/>
        </w:rPr>
        <w:t>ش</w:t>
      </w:r>
      <w:r w:rsidRPr="000C1D3E">
        <w:rPr>
          <w:rtl/>
        </w:rPr>
        <w:t>.</w:t>
      </w:r>
      <w:r w:rsidRPr="000C1D3E">
        <w:rPr>
          <w:rFonts w:hint="cs"/>
          <w:rtl/>
        </w:rPr>
        <w:t>م لم تحقق أرباحا في 2018 أن أية مكافأة فصلية لن تكون مستحقة في 2019.</w:t>
      </w:r>
    </w:p>
    <w:p w:rsidR="000C1D3E" w:rsidRPr="000C1D3E" w:rsidRDefault="000C1D3E" w:rsidP="000C1D3E">
      <w:pPr>
        <w:bidi/>
        <w:spacing w:after="200" w:line="276" w:lineRule="auto"/>
        <w:rPr>
          <w:rFonts w:hint="cs"/>
          <w:rtl/>
        </w:rPr>
      </w:pPr>
      <w:r w:rsidRPr="000C1D3E">
        <w:rPr>
          <w:rFonts w:hint="cs"/>
          <w:rtl/>
        </w:rPr>
        <w:t>ومع ذلك، اقترحت الشركة الدفع الفوري لمكافأة فصلية معتبرة حسب صيغة جديدة مرتبطة بأداء المؤسسة ولفترة قد يتم تمديدها سنتين لغاية أكتوبر 2021. غير أن المناديب لا يرغبون في الوقت الراهن في تمديد الاتفاقية الجماعية للمؤسسة (</w:t>
      </w:r>
      <w:r w:rsidRPr="000C1D3E">
        <w:t>CCE</w:t>
      </w:r>
      <w:r w:rsidRPr="000C1D3E">
        <w:rPr>
          <w:rFonts w:hint="cs"/>
          <w:rtl/>
        </w:rPr>
        <w:t>) الحالية بل إنهم أودعوا إشعارا بإضراب.</w:t>
      </w:r>
    </w:p>
    <w:p w:rsidR="000C1D3E" w:rsidRPr="000C1D3E" w:rsidRDefault="000C1D3E" w:rsidP="000C1D3E">
      <w:pPr>
        <w:bidi/>
        <w:spacing w:after="200" w:line="276" w:lineRule="auto"/>
        <w:rPr>
          <w:rFonts w:hint="cs"/>
          <w:rtl/>
        </w:rPr>
      </w:pPr>
      <w:r w:rsidRPr="000C1D3E">
        <w:rPr>
          <w:rFonts w:hint="cs"/>
          <w:rtl/>
        </w:rPr>
        <w:t>وتواصل الإدارة النقاشات مع المناديب لإيجاد حل يصب في مصلحة العمال واستمرارية وجود المؤسسة لفترة طويلة. وتعد المواصلة الهادئة للعمليات شرطا رئيسيا لتعافي الوضعية الاقتصادية لتازيازت</w:t>
      </w:r>
      <w:r w:rsidRPr="000C1D3E">
        <w:rPr>
          <w:rtl/>
        </w:rPr>
        <w:t xml:space="preserve"> </w:t>
      </w:r>
      <w:r w:rsidRPr="000C1D3E">
        <w:rPr>
          <w:rFonts w:hint="cs"/>
          <w:rtl/>
        </w:rPr>
        <w:t>موريتانيا</w:t>
      </w:r>
      <w:r w:rsidRPr="000C1D3E">
        <w:rPr>
          <w:rtl/>
        </w:rPr>
        <w:t xml:space="preserve"> </w:t>
      </w:r>
      <w:r w:rsidRPr="000C1D3E">
        <w:rPr>
          <w:rFonts w:hint="cs"/>
          <w:rtl/>
        </w:rPr>
        <w:t>المحدودة</w:t>
      </w:r>
      <w:r w:rsidRPr="000C1D3E">
        <w:rPr>
          <w:rtl/>
        </w:rPr>
        <w:t xml:space="preserve"> </w:t>
      </w:r>
      <w:r w:rsidRPr="000C1D3E">
        <w:rPr>
          <w:rFonts w:hint="cs"/>
          <w:rtl/>
        </w:rPr>
        <w:t>ش</w:t>
      </w:r>
      <w:r w:rsidRPr="000C1D3E">
        <w:rPr>
          <w:rtl/>
        </w:rPr>
        <w:t>.</w:t>
      </w:r>
      <w:r w:rsidRPr="000C1D3E">
        <w:rPr>
          <w:rFonts w:hint="cs"/>
          <w:rtl/>
        </w:rPr>
        <w:t>م.</w:t>
      </w:r>
    </w:p>
    <w:p w:rsidR="002937AE" w:rsidRPr="0067070B" w:rsidRDefault="002937AE" w:rsidP="002937AE">
      <w:pPr>
        <w:bidi/>
        <w:rPr>
          <w:rFonts w:eastAsia="Calibri"/>
          <w:b/>
          <w:sz w:val="28"/>
          <w:szCs w:val="28"/>
          <w:lang w:val="fr-FR"/>
        </w:rPr>
      </w:pPr>
    </w:p>
    <w:p w:rsidR="00611C5C" w:rsidRPr="00C13CCE" w:rsidRDefault="009E1471" w:rsidP="00FF7892">
      <w:pPr>
        <w:bidi/>
        <w:jc w:val="both"/>
        <w:rPr>
          <w:sz w:val="28"/>
          <w:szCs w:val="28"/>
        </w:rPr>
      </w:pPr>
      <w:r w:rsidRPr="00244370">
        <w:rPr>
          <w:rFonts w:cs="Arial" w:hint="cs"/>
          <w:b/>
          <w:i/>
          <w:sz w:val="28"/>
          <w:szCs w:val="28"/>
          <w:rtl/>
          <w:lang w:val="en-US"/>
        </w:rPr>
        <w:t>مسؤول</w:t>
      </w:r>
      <w:r w:rsidRPr="00244370">
        <w:rPr>
          <w:rFonts w:cs="Arial"/>
          <w:b/>
          <w:i/>
          <w:sz w:val="28"/>
          <w:szCs w:val="28"/>
          <w:rtl/>
          <w:lang w:val="en-US"/>
        </w:rPr>
        <w:t xml:space="preserve"> </w:t>
      </w:r>
      <w:r w:rsidRPr="00244370">
        <w:rPr>
          <w:rFonts w:cs="Arial" w:hint="cs"/>
          <w:b/>
          <w:i/>
          <w:sz w:val="28"/>
          <w:szCs w:val="28"/>
          <w:rtl/>
          <w:lang w:val="en-US"/>
        </w:rPr>
        <w:t>الإعلام</w:t>
      </w:r>
      <w:r>
        <w:t xml:space="preserve"> </w:t>
      </w:r>
      <w:r w:rsidR="0067070B" w:rsidRPr="0067070B">
        <w:rPr>
          <w:sz w:val="22"/>
          <w:szCs w:val="22"/>
        </w:rPr>
        <w:t>Tasiast_Communications@Kinross.com</w:t>
      </w:r>
      <w:r w:rsidR="0067070B">
        <w:rPr>
          <w:sz w:val="22"/>
          <w:szCs w:val="22"/>
        </w:rPr>
        <w:t xml:space="preserve"> </w:t>
      </w:r>
      <w:r w:rsidRPr="0076553B">
        <w:rPr>
          <w:rFonts w:cs="Arial"/>
          <w:b/>
          <w:iCs/>
          <w:lang w:val="fr-FR"/>
        </w:rPr>
        <w:t>:</w:t>
      </w:r>
      <w:r w:rsidRPr="0076553B">
        <w:rPr>
          <w:rFonts w:cs="Arial"/>
          <w:b/>
          <w:i/>
          <w:sz w:val="28"/>
          <w:szCs w:val="28"/>
          <w:lang w:val="fr-FR"/>
        </w:rPr>
        <w:t xml:space="preserve"> </w:t>
      </w:r>
    </w:p>
    <w:sectPr w:rsidR="00611C5C" w:rsidRPr="00C13CCE" w:rsidSect="009A3246">
      <w:headerReference w:type="default" r:id="rId7"/>
      <w:footerReference w:type="default" r:id="rId8"/>
      <w:headerReference w:type="first" r:id="rId9"/>
      <w:footerReference w:type="first" r:id="rId10"/>
      <w:pgSz w:w="12240" w:h="15840"/>
      <w:pgMar w:top="2520" w:right="1080" w:bottom="1440" w:left="1080" w:header="1080" w:footer="10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AD" w:rsidRDefault="009C2DAD">
      <w:r>
        <w:separator/>
      </w:r>
    </w:p>
  </w:endnote>
  <w:endnote w:type="continuationSeparator" w:id="0">
    <w:p w:rsidR="009C2DAD" w:rsidRDefault="009C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00" w:rsidRPr="00030861" w:rsidRDefault="009C2DAD" w:rsidP="00433600">
    <w:pPr>
      <w:pStyle w:val="Footer"/>
      <w:jc w:val="right"/>
      <w:rPr>
        <w:rFonts w:ascii="Futura Light" w:hAnsi="Futura Light"/>
        <w:szCs w:val="20"/>
      </w:rPr>
    </w:pPr>
    <w:hyperlink r:id="rId1" w:tgtFrame="_blank" w:history="1">
      <w:r w:rsidR="00433600" w:rsidRPr="00030861">
        <w:rPr>
          <w:rFonts w:ascii="Futura Light" w:hAnsi="Futura Light"/>
          <w:color w:val="000000"/>
          <w:sz w:val="22"/>
          <w:lang w:val="en-US"/>
        </w:rPr>
        <w:t>www.kinrosstasiast.mr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00" w:rsidRPr="00030861" w:rsidRDefault="009C2DAD" w:rsidP="007220F2">
    <w:pPr>
      <w:pStyle w:val="Footer"/>
      <w:jc w:val="right"/>
      <w:rPr>
        <w:rFonts w:ascii="Futura Light" w:hAnsi="Futura Light"/>
        <w:szCs w:val="20"/>
      </w:rPr>
    </w:pPr>
    <w:hyperlink r:id="rId1" w:tgtFrame="_blank" w:history="1">
      <w:r w:rsidR="007220F2" w:rsidRPr="007220F2">
        <w:rPr>
          <w:rFonts w:ascii="Futura Light" w:hAnsi="Futura Light"/>
          <w:color w:val="000000"/>
          <w:sz w:val="22"/>
          <w:lang w:val="en-US"/>
        </w:rPr>
        <w:t>www.kinrosstasiast.com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AD" w:rsidRDefault="009C2DAD">
      <w:r>
        <w:separator/>
      </w:r>
    </w:p>
  </w:footnote>
  <w:footnote w:type="continuationSeparator" w:id="0">
    <w:p w:rsidR="009C2DAD" w:rsidRDefault="009C2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00" w:rsidRDefault="00A83813">
    <w:pPr>
      <w:pStyle w:val="Header"/>
    </w:pPr>
    <w:r>
      <w:rPr>
        <w:noProof/>
        <w:lang w:val="en-US"/>
      </w:rPr>
      <w:drawing>
        <wp:anchor distT="0" distB="0" distL="114300" distR="114300" simplePos="0" relativeHeight="251658240" behindDoc="1" locked="0" layoutInCell="1" allowOverlap="1">
          <wp:simplePos x="0" y="0"/>
          <wp:positionH relativeFrom="page">
            <wp:align>center</wp:align>
          </wp:positionH>
          <wp:positionV relativeFrom="page">
            <wp:posOffset>0</wp:posOffset>
          </wp:positionV>
          <wp:extent cx="7765415" cy="1497965"/>
          <wp:effectExtent l="0" t="0" r="6985" b="698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97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00" w:rsidRDefault="00A83813">
    <w:pPr>
      <w:pStyle w:val="Header"/>
    </w:pPr>
    <w:r>
      <w:rPr>
        <w:noProof/>
        <w:lang w:val="en-US"/>
      </w:rPr>
      <w:drawing>
        <wp:anchor distT="0" distB="0" distL="114300" distR="114300" simplePos="0" relativeHeight="251657216" behindDoc="1" locked="0" layoutInCell="1" allowOverlap="1">
          <wp:simplePos x="0" y="0"/>
          <wp:positionH relativeFrom="page">
            <wp:align>center</wp:align>
          </wp:positionH>
          <wp:positionV relativeFrom="page">
            <wp:posOffset>0</wp:posOffset>
          </wp:positionV>
          <wp:extent cx="7765415" cy="1497965"/>
          <wp:effectExtent l="0" t="0" r="6985"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97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228"/>
    <w:multiLevelType w:val="hybridMultilevel"/>
    <w:tmpl w:val="9230E6E2"/>
    <w:lvl w:ilvl="0" w:tplc="C6F8B54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6905EB"/>
    <w:multiLevelType w:val="hybridMultilevel"/>
    <w:tmpl w:val="96EE9A92"/>
    <w:lvl w:ilvl="0" w:tplc="F7F62C1E">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3D469C"/>
    <w:multiLevelType w:val="hybridMultilevel"/>
    <w:tmpl w:val="BBC2A5B2"/>
    <w:lvl w:ilvl="0" w:tplc="5EFAF98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46"/>
    <w:rsid w:val="000279FA"/>
    <w:rsid w:val="000C1D3E"/>
    <w:rsid w:val="000E0692"/>
    <w:rsid w:val="000E24CC"/>
    <w:rsid w:val="0016351E"/>
    <w:rsid w:val="001649BB"/>
    <w:rsid w:val="00172C63"/>
    <w:rsid w:val="00180025"/>
    <w:rsid w:val="001A14CA"/>
    <w:rsid w:val="001E0EBA"/>
    <w:rsid w:val="001F650B"/>
    <w:rsid w:val="00223200"/>
    <w:rsid w:val="00244370"/>
    <w:rsid w:val="00256A3F"/>
    <w:rsid w:val="002937AE"/>
    <w:rsid w:val="00433600"/>
    <w:rsid w:val="004A7DC4"/>
    <w:rsid w:val="004C624C"/>
    <w:rsid w:val="004F413E"/>
    <w:rsid w:val="005415F9"/>
    <w:rsid w:val="005E5E21"/>
    <w:rsid w:val="00611C5C"/>
    <w:rsid w:val="00653EC3"/>
    <w:rsid w:val="0067070B"/>
    <w:rsid w:val="006731CE"/>
    <w:rsid w:val="006A0EBF"/>
    <w:rsid w:val="006C2CEF"/>
    <w:rsid w:val="00711001"/>
    <w:rsid w:val="007220F2"/>
    <w:rsid w:val="0076553B"/>
    <w:rsid w:val="007951E8"/>
    <w:rsid w:val="007E1A75"/>
    <w:rsid w:val="0081255E"/>
    <w:rsid w:val="008440ED"/>
    <w:rsid w:val="008C6FD9"/>
    <w:rsid w:val="008E70A0"/>
    <w:rsid w:val="008F7D9E"/>
    <w:rsid w:val="00900F8A"/>
    <w:rsid w:val="00901D7C"/>
    <w:rsid w:val="00905D67"/>
    <w:rsid w:val="00930478"/>
    <w:rsid w:val="00987002"/>
    <w:rsid w:val="009A0F90"/>
    <w:rsid w:val="009A3246"/>
    <w:rsid w:val="009C2DAD"/>
    <w:rsid w:val="009C489E"/>
    <w:rsid w:val="009E1471"/>
    <w:rsid w:val="00A648E0"/>
    <w:rsid w:val="00A83813"/>
    <w:rsid w:val="00AB4341"/>
    <w:rsid w:val="00AB63F6"/>
    <w:rsid w:val="00B430D7"/>
    <w:rsid w:val="00B6568F"/>
    <w:rsid w:val="00B66630"/>
    <w:rsid w:val="00B701D7"/>
    <w:rsid w:val="00B7113E"/>
    <w:rsid w:val="00B96773"/>
    <w:rsid w:val="00BD568E"/>
    <w:rsid w:val="00C13CCE"/>
    <w:rsid w:val="00C36EE3"/>
    <w:rsid w:val="00C4336F"/>
    <w:rsid w:val="00C76B21"/>
    <w:rsid w:val="00C7782A"/>
    <w:rsid w:val="00C9485D"/>
    <w:rsid w:val="00CD5E7D"/>
    <w:rsid w:val="00D53FF4"/>
    <w:rsid w:val="00DC1E66"/>
    <w:rsid w:val="00DE79CC"/>
    <w:rsid w:val="00E14FC2"/>
    <w:rsid w:val="00E825CB"/>
    <w:rsid w:val="00ED2BB5"/>
    <w:rsid w:val="00F026FB"/>
    <w:rsid w:val="00F92419"/>
    <w:rsid w:val="00FF2D44"/>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23322-D786-462F-820D-0754C97D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46"/>
    <w:rPr>
      <w:rFonts w:ascii="Times New Roman" w:eastAsia="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3246"/>
    <w:pPr>
      <w:tabs>
        <w:tab w:val="center" w:pos="4320"/>
        <w:tab w:val="right" w:pos="8640"/>
      </w:tabs>
    </w:pPr>
  </w:style>
  <w:style w:type="character" w:customStyle="1" w:styleId="HeaderChar">
    <w:name w:val="Header Char"/>
    <w:basedOn w:val="DefaultParagraphFont"/>
    <w:link w:val="Header"/>
    <w:rsid w:val="009A3246"/>
    <w:rPr>
      <w:rFonts w:ascii="Times New Roman" w:eastAsia="Times New Roman" w:hAnsi="Times New Roman" w:cs="Times New Roman"/>
      <w:sz w:val="24"/>
      <w:szCs w:val="24"/>
      <w:lang w:val="fr-CA"/>
    </w:rPr>
  </w:style>
  <w:style w:type="paragraph" w:styleId="Footer">
    <w:name w:val="footer"/>
    <w:basedOn w:val="Normal"/>
    <w:link w:val="FooterChar"/>
    <w:rsid w:val="009A3246"/>
    <w:pPr>
      <w:tabs>
        <w:tab w:val="center" w:pos="4320"/>
        <w:tab w:val="right" w:pos="8640"/>
      </w:tabs>
    </w:pPr>
  </w:style>
  <w:style w:type="character" w:customStyle="1" w:styleId="FooterChar">
    <w:name w:val="Footer Char"/>
    <w:basedOn w:val="DefaultParagraphFont"/>
    <w:link w:val="Footer"/>
    <w:rsid w:val="009A3246"/>
    <w:rPr>
      <w:rFonts w:ascii="Times New Roman" w:eastAsia="Times New Roman" w:hAnsi="Times New Roman" w:cs="Times New Roman"/>
      <w:sz w:val="24"/>
      <w:szCs w:val="24"/>
      <w:lang w:val="fr-CA"/>
    </w:rPr>
  </w:style>
  <w:style w:type="character" w:customStyle="1" w:styleId="hps">
    <w:name w:val="hps"/>
    <w:basedOn w:val="DefaultParagraphFont"/>
    <w:rsid w:val="009A3246"/>
  </w:style>
  <w:style w:type="character" w:styleId="Hyperlink">
    <w:name w:val="Hyperlink"/>
    <w:basedOn w:val="DefaultParagraphFont"/>
    <w:uiPriority w:val="99"/>
    <w:unhideWhenUsed/>
    <w:rsid w:val="009E1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kinrosstasiast.m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inrosstasiast.m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1069</CharactersWithSpaces>
  <SharedDoc>false</SharedDoc>
  <HLinks>
    <vt:vector size="12" baseType="variant">
      <vt:variant>
        <vt:i4>1376327</vt:i4>
      </vt:variant>
      <vt:variant>
        <vt:i4>3</vt:i4>
      </vt:variant>
      <vt:variant>
        <vt:i4>0</vt:i4>
      </vt:variant>
      <vt:variant>
        <vt:i4>5</vt:i4>
      </vt:variant>
      <vt:variant>
        <vt:lpwstr>http://www.kinrosstasiast.mr/</vt:lpwstr>
      </vt:variant>
      <vt:variant>
        <vt:lpwstr/>
      </vt:variant>
      <vt:variant>
        <vt:i4>1376327</vt:i4>
      </vt:variant>
      <vt:variant>
        <vt:i4>0</vt:i4>
      </vt:variant>
      <vt:variant>
        <vt:i4>0</vt:i4>
      </vt:variant>
      <vt:variant>
        <vt:i4>5</vt:i4>
      </vt:variant>
      <vt:variant>
        <vt:lpwstr>http://www.kinrosstasiast.mr/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pcmaarof</dc:creator>
  <cp:lastModifiedBy>Soukeina Allaf</cp:lastModifiedBy>
  <cp:revision>4</cp:revision>
  <cp:lastPrinted>2016-10-13T17:13:00Z</cp:lastPrinted>
  <dcterms:created xsi:type="dcterms:W3CDTF">2016-11-10T09:32:00Z</dcterms:created>
  <dcterms:modified xsi:type="dcterms:W3CDTF">2019-04-18T01:25:00Z</dcterms:modified>
</cp:coreProperties>
</file>